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00B8FF"/>
  <w:body>
    <w:p w:rsidR="00CD6304" w:rsidRDefault="00CD6304" w:rsidP="00EB6E5B">
      <w:pPr>
        <w:tabs>
          <w:tab w:val="left" w:pos="0"/>
        </w:tabs>
        <w:ind w:right="-7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noProof/>
          <w:sz w:val="40"/>
          <w:szCs w:val="40"/>
          <w:lang w:eastAsia="en-US"/>
        </w:rPr>
        <w:drawing>
          <wp:inline distT="0" distB="0" distL="0" distR="0">
            <wp:extent cx="3700780" cy="931545"/>
            <wp:effectExtent l="0" t="0" r="0" b="0"/>
            <wp:docPr id="2" name="Picture 2" descr="C:\Users\Laurie Perry\Documents\Projects\CompTIA Project+\images\GCCG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aurie Perry\Documents\Projects\CompTIA Project+\images\GCCG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780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304" w:rsidRDefault="00CD6304" w:rsidP="00EB6E5B">
      <w:pPr>
        <w:tabs>
          <w:tab w:val="left" w:pos="0"/>
        </w:tabs>
        <w:ind w:right="-7"/>
        <w:jc w:val="center"/>
        <w:rPr>
          <w:rFonts w:ascii="Arial" w:hAnsi="Arial" w:cs="Arial"/>
          <w:b/>
          <w:sz w:val="40"/>
          <w:szCs w:val="40"/>
        </w:rPr>
      </w:pPr>
    </w:p>
    <w:p w:rsidR="00CD6304" w:rsidRDefault="00CD6304" w:rsidP="00EB6E5B">
      <w:pPr>
        <w:tabs>
          <w:tab w:val="left" w:pos="0"/>
        </w:tabs>
        <w:ind w:right="-7"/>
        <w:jc w:val="center"/>
        <w:rPr>
          <w:rFonts w:ascii="Arial" w:hAnsi="Arial" w:cs="Arial"/>
          <w:b/>
          <w:sz w:val="40"/>
          <w:szCs w:val="40"/>
        </w:rPr>
      </w:pPr>
    </w:p>
    <w:p w:rsidR="00CD6304" w:rsidRDefault="00CD6304" w:rsidP="00EB6E5B">
      <w:pPr>
        <w:tabs>
          <w:tab w:val="left" w:pos="0"/>
        </w:tabs>
        <w:ind w:right="-7"/>
        <w:jc w:val="center"/>
        <w:rPr>
          <w:rFonts w:ascii="Arial" w:hAnsi="Arial" w:cs="Arial"/>
          <w:b/>
          <w:sz w:val="40"/>
          <w:szCs w:val="40"/>
        </w:rPr>
      </w:pPr>
    </w:p>
    <w:p w:rsidR="00CD6304" w:rsidRDefault="00CD6304" w:rsidP="00EB6E5B">
      <w:pPr>
        <w:tabs>
          <w:tab w:val="left" w:pos="0"/>
        </w:tabs>
        <w:ind w:right="-7"/>
        <w:jc w:val="center"/>
        <w:rPr>
          <w:rFonts w:ascii="Arial" w:hAnsi="Arial" w:cs="Arial"/>
          <w:b/>
          <w:sz w:val="40"/>
          <w:szCs w:val="40"/>
        </w:rPr>
      </w:pPr>
    </w:p>
    <w:p w:rsidR="00527C28" w:rsidRDefault="00CD6304" w:rsidP="00EB6E5B">
      <w:pPr>
        <w:tabs>
          <w:tab w:val="left" w:pos="0"/>
        </w:tabs>
        <w:ind w:right="-7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GCCG</w:t>
      </w:r>
      <w:r w:rsidR="00527C28">
        <w:rPr>
          <w:rFonts w:ascii="Arial" w:hAnsi="Arial" w:cs="Arial"/>
          <w:b/>
          <w:sz w:val="40"/>
          <w:szCs w:val="40"/>
        </w:rPr>
        <w:t xml:space="preserve"> </w:t>
      </w:r>
      <w:r>
        <w:rPr>
          <w:rFonts w:ascii="Arial" w:hAnsi="Arial" w:cs="Arial"/>
          <w:b/>
          <w:sz w:val="40"/>
          <w:szCs w:val="40"/>
        </w:rPr>
        <w:t>E-Banking Portal</w:t>
      </w:r>
    </w:p>
    <w:p w:rsidR="00527C28" w:rsidRDefault="00527C28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Procurement Management Plan</w:t>
      </w:r>
    </w:p>
    <w:p w:rsidR="00527C28" w:rsidRDefault="00527C28"/>
    <w:p w:rsidR="00527C28" w:rsidRDefault="00527C28"/>
    <w:p w:rsidR="00527C28" w:rsidRDefault="00527C28"/>
    <w:p w:rsidR="00527C28" w:rsidRDefault="00527C28" w:rsidP="00EB6E5B">
      <w:pPr>
        <w:ind w:left="1530"/>
      </w:pPr>
    </w:p>
    <w:p w:rsidR="00527C28" w:rsidRDefault="00527C28"/>
    <w:p w:rsidR="00527C28" w:rsidRDefault="00527C28"/>
    <w:p w:rsidR="00527C28" w:rsidRDefault="00527C28"/>
    <w:p w:rsidR="00527C28" w:rsidRDefault="00527C28"/>
    <w:p w:rsidR="00527C28" w:rsidRDefault="00527C28"/>
    <w:p w:rsidR="00527C28" w:rsidRDefault="00527C28"/>
    <w:p w:rsidR="00527C28" w:rsidRDefault="00527C28"/>
    <w:p w:rsidR="00527C28" w:rsidRDefault="00527C28"/>
    <w:p w:rsidR="00527C28" w:rsidRDefault="00527C28"/>
    <w:p w:rsidR="00527C28" w:rsidRDefault="00527C28"/>
    <w:p w:rsidR="00527C28" w:rsidRDefault="00527C28"/>
    <w:p w:rsidR="00527C28" w:rsidRDefault="00527C28"/>
    <w:p w:rsidR="00527C28" w:rsidRDefault="00527C28"/>
    <w:p w:rsidR="00527C28" w:rsidRDefault="00527C28"/>
    <w:p w:rsidR="00527C28" w:rsidRDefault="00527C28"/>
    <w:p w:rsidR="00527C28" w:rsidRDefault="00527C28"/>
    <w:p w:rsidR="00527C28" w:rsidRDefault="00527C28"/>
    <w:p w:rsidR="00527C28" w:rsidRDefault="00527C28">
      <w:pPr>
        <w:jc w:val="center"/>
      </w:pPr>
    </w:p>
    <w:p w:rsidR="00CD6304" w:rsidRDefault="00CD6304">
      <w:pPr>
        <w:jc w:val="center"/>
      </w:pPr>
    </w:p>
    <w:p w:rsidR="00CD6304" w:rsidRDefault="00CD6304">
      <w:pPr>
        <w:jc w:val="center"/>
      </w:pPr>
    </w:p>
    <w:p w:rsidR="00CD6304" w:rsidRDefault="00CD6304">
      <w:pPr>
        <w:jc w:val="center"/>
      </w:pPr>
    </w:p>
    <w:p w:rsidR="00CD6304" w:rsidRDefault="00CD6304">
      <w:pPr>
        <w:jc w:val="center"/>
      </w:pPr>
    </w:p>
    <w:p w:rsidR="00CD6304" w:rsidRDefault="00CD6304">
      <w:pPr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340"/>
        <w:gridCol w:w="6210"/>
      </w:tblGrid>
      <w:tr w:rsidR="00527C28">
        <w:trPr>
          <w:cantSplit/>
        </w:trPr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6E6E6"/>
          </w:tcPr>
          <w:p w:rsidR="00527C28" w:rsidRDefault="00527C28">
            <w:pPr>
              <w:spacing w:before="60" w:after="60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Prepared by:</w:t>
            </w:r>
          </w:p>
        </w:tc>
        <w:tc>
          <w:tcPr>
            <w:tcW w:w="62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27C28" w:rsidRDefault="00527C28">
            <w:pPr>
              <w:spacing w:before="60" w:after="60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&lt;Student name&gt;</w:t>
            </w:r>
          </w:p>
        </w:tc>
      </w:tr>
      <w:tr w:rsidR="00527C28">
        <w:trPr>
          <w:cantSplit/>
        </w:trPr>
        <w:tc>
          <w:tcPr>
            <w:tcW w:w="23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E6E6E6"/>
          </w:tcPr>
          <w:p w:rsidR="00527C28" w:rsidRDefault="00527C28">
            <w:pPr>
              <w:spacing w:before="60" w:after="60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Date (MM/DD/YYYY):</w:t>
            </w:r>
          </w:p>
        </w:tc>
        <w:tc>
          <w:tcPr>
            <w:tcW w:w="62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27C28" w:rsidRDefault="00527C28">
            <w:pPr>
              <w:spacing w:before="60" w:after="60"/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t>&lt;Today’s date&gt;</w:t>
            </w:r>
          </w:p>
        </w:tc>
      </w:tr>
    </w:tbl>
    <w:p w:rsidR="00527C28" w:rsidRDefault="00527C28">
      <w:pPr>
        <w:sectPr w:rsidR="00527C28" w:rsidSect="00EB6E5B">
          <w:footerReference w:type="default" r:id="rId8"/>
          <w:footnotePr>
            <w:pos w:val="beneathText"/>
          </w:footnotePr>
          <w:pgSz w:w="12240" w:h="15840"/>
          <w:pgMar w:top="1440" w:right="1260" w:bottom="1440" w:left="1890" w:header="720" w:footer="720" w:gutter="0"/>
          <w:cols w:space="720"/>
          <w:docGrid w:linePitch="360"/>
        </w:sectPr>
      </w:pPr>
    </w:p>
    <w:p w:rsidR="00527C28" w:rsidRDefault="00527C28"/>
    <w:p w:rsidR="00527C28" w:rsidRDefault="00527C28">
      <w:pPr>
        <w:pStyle w:val="Heading1"/>
        <w:numPr>
          <w:ilvl w:val="0"/>
          <w:numId w:val="1"/>
        </w:numPr>
        <w:jc w:val="left"/>
        <w:rPr>
          <w:rFonts w:ascii="Arial Bold" w:hAnsi="Arial Bold" w:cs="Arial"/>
          <w:szCs w:val="28"/>
        </w:rPr>
      </w:pPr>
      <w:r>
        <w:rPr>
          <w:rFonts w:ascii="Arial Bold" w:hAnsi="Arial Bold" w:cs="Arial"/>
          <w:szCs w:val="28"/>
        </w:rPr>
        <w:t>Objectives</w:t>
      </w:r>
    </w:p>
    <w:p w:rsidR="00527C28" w:rsidRDefault="00527C28">
      <w:pPr>
        <w:pStyle w:val="BodyTextIndent"/>
        <w:ind w:left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The purpose of this plan is to document and describe how procurement processes for </w:t>
      </w:r>
      <w:r w:rsidR="00CD6304">
        <w:rPr>
          <w:rFonts w:cs="Arial"/>
          <w:sz w:val="22"/>
          <w:szCs w:val="22"/>
        </w:rPr>
        <w:t>GCCG</w:t>
      </w:r>
      <w:r>
        <w:rPr>
          <w:rFonts w:cs="Arial"/>
          <w:sz w:val="22"/>
          <w:szCs w:val="22"/>
        </w:rPr>
        <w:t xml:space="preserve">’s </w:t>
      </w:r>
      <w:r w:rsidR="00CD6304">
        <w:rPr>
          <w:rFonts w:cs="Arial"/>
          <w:sz w:val="22"/>
          <w:szCs w:val="22"/>
        </w:rPr>
        <w:t>E-Banking Portal</w:t>
      </w:r>
      <w:r>
        <w:rPr>
          <w:rFonts w:cs="Arial"/>
          <w:sz w:val="22"/>
          <w:szCs w:val="22"/>
        </w:rPr>
        <w:t xml:space="preserve"> project will be managed.</w:t>
      </w:r>
    </w:p>
    <w:p w:rsidR="00527C28" w:rsidRDefault="00527C28">
      <w:pPr>
        <w:tabs>
          <w:tab w:val="left" w:pos="1365"/>
        </w:tabs>
      </w:pPr>
    </w:p>
    <w:p w:rsidR="00527C28" w:rsidRDefault="00527C28">
      <w:pPr>
        <w:pStyle w:val="Heading1"/>
        <w:numPr>
          <w:ilvl w:val="0"/>
          <w:numId w:val="1"/>
        </w:numPr>
        <w:jc w:val="left"/>
        <w:rPr>
          <w:rFonts w:ascii="Arial Bold" w:hAnsi="Arial Bold" w:cs="Arial"/>
          <w:szCs w:val="28"/>
        </w:rPr>
      </w:pPr>
      <w:r>
        <w:rPr>
          <w:rFonts w:ascii="Arial Bold" w:hAnsi="Arial Bold" w:cs="Arial"/>
          <w:szCs w:val="28"/>
        </w:rPr>
        <w:t xml:space="preserve">Project Priority </w:t>
      </w:r>
    </w:p>
    <w:p w:rsidR="00527C28" w:rsidRDefault="00527C28">
      <w:pPr>
        <w:pStyle w:val="BodyTextIndent"/>
        <w:ind w:left="0"/>
        <w:rPr>
          <w:sz w:val="22"/>
          <w:szCs w:val="22"/>
        </w:rPr>
      </w:pPr>
      <w:r>
        <w:rPr>
          <w:sz w:val="22"/>
          <w:szCs w:val="22"/>
        </w:rPr>
        <w:t xml:space="preserve">High priority is given to this project due to the impact of this project’s successful completion and the initiation of all </w:t>
      </w:r>
      <w:r w:rsidR="00CD6304">
        <w:rPr>
          <w:sz w:val="22"/>
          <w:szCs w:val="22"/>
        </w:rPr>
        <w:t>GCCG</w:t>
      </w:r>
      <w:r>
        <w:rPr>
          <w:sz w:val="22"/>
          <w:szCs w:val="22"/>
        </w:rPr>
        <w:t xml:space="preserve"> Bank branch offices.</w:t>
      </w:r>
    </w:p>
    <w:p w:rsidR="00527C28" w:rsidRDefault="00527C28"/>
    <w:p w:rsidR="00527C28" w:rsidRDefault="00527C28">
      <w:pPr>
        <w:pStyle w:val="Heading1"/>
        <w:numPr>
          <w:ilvl w:val="0"/>
          <w:numId w:val="1"/>
        </w:numPr>
        <w:jc w:val="left"/>
        <w:rPr>
          <w:rFonts w:ascii="Arial Bold" w:hAnsi="Arial Bold" w:cs="Arial"/>
          <w:szCs w:val="28"/>
        </w:rPr>
      </w:pPr>
      <w:r>
        <w:rPr>
          <w:rFonts w:ascii="Arial Bold" w:hAnsi="Arial Bold" w:cs="Arial"/>
          <w:szCs w:val="28"/>
        </w:rPr>
        <w:t xml:space="preserve">Procurement Description </w:t>
      </w:r>
    </w:p>
    <w:p w:rsidR="00527C28" w:rsidRDefault="00527C28">
      <w:pPr>
        <w:pStyle w:val="BodyTextIndent"/>
        <w:ind w:left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The </w:t>
      </w:r>
      <w:r w:rsidR="00CD6304">
        <w:rPr>
          <w:rFonts w:cs="Arial"/>
          <w:sz w:val="22"/>
          <w:szCs w:val="22"/>
        </w:rPr>
        <w:t>GCCG</w:t>
      </w:r>
      <w:r>
        <w:rPr>
          <w:rFonts w:cs="Arial"/>
          <w:sz w:val="22"/>
          <w:szCs w:val="22"/>
        </w:rPr>
        <w:t xml:space="preserve"> </w:t>
      </w:r>
      <w:r w:rsidR="00CD6304">
        <w:rPr>
          <w:rFonts w:cs="Arial"/>
          <w:sz w:val="22"/>
          <w:szCs w:val="22"/>
        </w:rPr>
        <w:t>E-Banking Portal</w:t>
      </w:r>
      <w:r>
        <w:rPr>
          <w:rFonts w:cs="Arial"/>
          <w:sz w:val="22"/>
          <w:szCs w:val="22"/>
        </w:rPr>
        <w:t xml:space="preserve"> project will require the coordination in the procurement of all hardware, software, and network services associated with the project.</w:t>
      </w:r>
    </w:p>
    <w:p w:rsidR="00527C28" w:rsidRDefault="00527C28">
      <w:pPr>
        <w:pStyle w:val="BodyTextIndent"/>
        <w:ind w:left="0"/>
        <w:rPr>
          <w:rFonts w:cs="Arial"/>
          <w:sz w:val="22"/>
          <w:szCs w:val="22"/>
        </w:rPr>
      </w:pPr>
    </w:p>
    <w:p w:rsidR="00527C28" w:rsidRDefault="00527C28">
      <w:pPr>
        <w:pStyle w:val="BodyTextIndent"/>
        <w:ind w:left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Service providers and suppliers should provide extended support throughout the project cycle for the services and products they are providing.</w:t>
      </w:r>
    </w:p>
    <w:p w:rsidR="00527C28" w:rsidRDefault="00527C28"/>
    <w:p w:rsidR="00527C28" w:rsidRDefault="00527C28">
      <w:pPr>
        <w:pStyle w:val="Heading1"/>
        <w:numPr>
          <w:ilvl w:val="0"/>
          <w:numId w:val="1"/>
        </w:numPr>
        <w:jc w:val="left"/>
        <w:rPr>
          <w:rFonts w:ascii="Arial Bold" w:hAnsi="Arial Bold" w:cs="Arial"/>
          <w:szCs w:val="28"/>
        </w:rPr>
      </w:pPr>
      <w:r>
        <w:rPr>
          <w:rFonts w:ascii="Arial Bold" w:hAnsi="Arial Bold" w:cs="Arial"/>
          <w:szCs w:val="28"/>
        </w:rPr>
        <w:t>Procurement Responsibility</w:t>
      </w:r>
    </w:p>
    <w:p w:rsidR="00527C28" w:rsidRDefault="00527C28">
      <w:pPr>
        <w:pStyle w:val="BodyTextIndent"/>
        <w:numPr>
          <w:ilvl w:val="0"/>
          <w:numId w:val="3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David Anderson, </w:t>
      </w:r>
      <w:r w:rsidR="00CD6304">
        <w:rPr>
          <w:rFonts w:cs="Arial"/>
          <w:sz w:val="22"/>
          <w:szCs w:val="22"/>
        </w:rPr>
        <w:t>GCCG</w:t>
      </w:r>
      <w:r>
        <w:rPr>
          <w:rFonts w:cs="Arial"/>
          <w:sz w:val="22"/>
          <w:szCs w:val="22"/>
        </w:rPr>
        <w:t xml:space="preserve">’s Procurement Manager, is ultimately responsible for identifying and engaging the </w:t>
      </w:r>
      <w:r w:rsidR="00CD6304">
        <w:rPr>
          <w:rFonts w:cs="Arial"/>
          <w:sz w:val="22"/>
          <w:szCs w:val="22"/>
        </w:rPr>
        <w:t>GCCG</w:t>
      </w:r>
      <w:r>
        <w:rPr>
          <w:rFonts w:cs="Arial"/>
          <w:sz w:val="22"/>
          <w:szCs w:val="22"/>
        </w:rPr>
        <w:t xml:space="preserve"> </w:t>
      </w:r>
      <w:r w:rsidR="00CD6304">
        <w:rPr>
          <w:rFonts w:cs="Arial"/>
          <w:sz w:val="22"/>
          <w:szCs w:val="22"/>
        </w:rPr>
        <w:t>E-Banking Portal</w:t>
      </w:r>
      <w:r>
        <w:rPr>
          <w:rFonts w:cs="Arial"/>
          <w:sz w:val="22"/>
          <w:szCs w:val="22"/>
        </w:rPr>
        <w:t xml:space="preserve"> project-related product and service suppliers.</w:t>
      </w:r>
    </w:p>
    <w:p w:rsidR="00527C28" w:rsidRDefault="00527C28">
      <w:pPr>
        <w:pStyle w:val="BodyTextIndent"/>
        <w:numPr>
          <w:ilvl w:val="0"/>
          <w:numId w:val="3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The Procurement Manager is authorized by </w:t>
      </w:r>
      <w:r w:rsidR="00CD6304">
        <w:rPr>
          <w:rFonts w:cs="Arial"/>
          <w:sz w:val="22"/>
          <w:szCs w:val="22"/>
        </w:rPr>
        <w:t>GCCG</w:t>
      </w:r>
      <w:r>
        <w:rPr>
          <w:rFonts w:cs="Arial"/>
          <w:sz w:val="22"/>
          <w:szCs w:val="22"/>
        </w:rPr>
        <w:t xml:space="preserve"> to enter into a prescribed contract with suppliers for the </w:t>
      </w:r>
      <w:r w:rsidR="00CD6304">
        <w:rPr>
          <w:rFonts w:cs="Arial"/>
          <w:sz w:val="22"/>
          <w:szCs w:val="22"/>
        </w:rPr>
        <w:t>GCCG</w:t>
      </w:r>
      <w:r>
        <w:rPr>
          <w:rFonts w:cs="Arial"/>
          <w:sz w:val="22"/>
          <w:szCs w:val="22"/>
        </w:rPr>
        <w:t xml:space="preserve"> </w:t>
      </w:r>
      <w:r w:rsidR="00CD6304">
        <w:rPr>
          <w:rFonts w:cs="Arial"/>
          <w:sz w:val="22"/>
          <w:szCs w:val="22"/>
        </w:rPr>
        <w:t>E-Banking Portal</w:t>
      </w:r>
      <w:r>
        <w:rPr>
          <w:rFonts w:cs="Arial"/>
          <w:sz w:val="22"/>
          <w:szCs w:val="22"/>
        </w:rPr>
        <w:t xml:space="preserve"> project.</w:t>
      </w:r>
    </w:p>
    <w:p w:rsidR="00527C28" w:rsidRDefault="00527C28">
      <w:pPr>
        <w:pStyle w:val="BodyTextIndent"/>
        <w:numPr>
          <w:ilvl w:val="0"/>
          <w:numId w:val="3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All project managers of this project will interface with the Procurement Manager for any resource requests relating to the </w:t>
      </w:r>
      <w:r w:rsidR="00CD6304">
        <w:rPr>
          <w:rFonts w:cs="Arial"/>
          <w:sz w:val="22"/>
          <w:szCs w:val="22"/>
        </w:rPr>
        <w:t>GCCG</w:t>
      </w:r>
      <w:r>
        <w:rPr>
          <w:rFonts w:cs="Arial"/>
          <w:sz w:val="22"/>
          <w:szCs w:val="22"/>
        </w:rPr>
        <w:t xml:space="preserve"> </w:t>
      </w:r>
      <w:r w:rsidR="00CD6304">
        <w:rPr>
          <w:rFonts w:cs="Arial"/>
          <w:sz w:val="22"/>
          <w:szCs w:val="22"/>
        </w:rPr>
        <w:t>E-Banking Portal</w:t>
      </w:r>
      <w:r>
        <w:rPr>
          <w:rFonts w:cs="Arial"/>
          <w:sz w:val="22"/>
          <w:szCs w:val="22"/>
        </w:rPr>
        <w:t xml:space="preserve"> project.</w:t>
      </w:r>
    </w:p>
    <w:p w:rsidR="00527C28" w:rsidRDefault="00527C28">
      <w:pPr>
        <w:pStyle w:val="BodyTextIndent"/>
        <w:numPr>
          <w:ilvl w:val="0"/>
          <w:numId w:val="3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The procurement staff of </w:t>
      </w:r>
      <w:r w:rsidR="00CD6304">
        <w:rPr>
          <w:rFonts w:cs="Arial"/>
          <w:sz w:val="22"/>
          <w:szCs w:val="22"/>
        </w:rPr>
        <w:t>GCCG</w:t>
      </w:r>
      <w:r>
        <w:rPr>
          <w:rFonts w:cs="Arial"/>
          <w:sz w:val="22"/>
          <w:szCs w:val="22"/>
        </w:rPr>
        <w:t xml:space="preserve"> will establish required contracts and execute the procurement for any necessary sub-contracts to support the overall task order.</w:t>
      </w:r>
    </w:p>
    <w:p w:rsidR="00527C28" w:rsidRDefault="00527C28">
      <w:pPr>
        <w:pStyle w:val="BodyTextIndent"/>
        <w:rPr>
          <w:rFonts w:cs="Arial"/>
        </w:rPr>
      </w:pPr>
    </w:p>
    <w:p w:rsidR="00527C28" w:rsidRDefault="00527C28">
      <w:pPr>
        <w:pStyle w:val="Heading1"/>
        <w:numPr>
          <w:ilvl w:val="0"/>
          <w:numId w:val="1"/>
        </w:numPr>
        <w:jc w:val="left"/>
        <w:rPr>
          <w:rFonts w:ascii="Arial Bold" w:hAnsi="Arial Bold"/>
        </w:rPr>
      </w:pPr>
      <w:r>
        <w:rPr>
          <w:rFonts w:ascii="Arial Bold" w:hAnsi="Arial Bold"/>
        </w:rPr>
        <w:t>Contract Type</w:t>
      </w:r>
    </w:p>
    <w:p w:rsidR="00527C28" w:rsidRDefault="00527C28">
      <w:pPr>
        <w:pStyle w:val="BodyTextIndent"/>
        <w:ind w:left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A cost-reimbursable contract will be negotiated with sellers for the </w:t>
      </w:r>
      <w:r w:rsidR="00CD6304">
        <w:rPr>
          <w:rFonts w:cs="Arial"/>
          <w:sz w:val="22"/>
          <w:szCs w:val="22"/>
        </w:rPr>
        <w:t>GCCG</w:t>
      </w:r>
      <w:r>
        <w:rPr>
          <w:rFonts w:cs="Arial"/>
          <w:sz w:val="22"/>
          <w:szCs w:val="22"/>
        </w:rPr>
        <w:t xml:space="preserve"> </w:t>
      </w:r>
      <w:r w:rsidR="00CD6304">
        <w:rPr>
          <w:rFonts w:cs="Arial"/>
          <w:sz w:val="22"/>
          <w:szCs w:val="22"/>
        </w:rPr>
        <w:t>E-Banking Portal</w:t>
      </w:r>
      <w:r>
        <w:rPr>
          <w:rFonts w:cs="Arial"/>
          <w:sz w:val="22"/>
          <w:szCs w:val="22"/>
        </w:rPr>
        <w:t xml:space="preserve"> project.</w:t>
      </w:r>
    </w:p>
    <w:p w:rsidR="00527C28" w:rsidRDefault="00527C28">
      <w:pPr>
        <w:pStyle w:val="BodyTextIndent"/>
        <w:ind w:left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For direct bought out items</w:t>
      </w:r>
      <w:r w:rsidR="00172A27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unit rate contract would be negotiated.</w:t>
      </w:r>
    </w:p>
    <w:p w:rsidR="00527C28" w:rsidRDefault="00527C28">
      <w:pPr>
        <w:pStyle w:val="BodyTextIndent"/>
        <w:ind w:left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Incentive fees of not more than 1.5% of the total contract value can be added on Cost reimbursable contract at the discretion of the project management team. A contract terms auto amendment note shall have to be filled in and kept in records in the format prescribed.</w:t>
      </w:r>
    </w:p>
    <w:p w:rsidR="00527C28" w:rsidRDefault="00527C28">
      <w:pPr>
        <w:pStyle w:val="BodyTextIndent"/>
        <w:rPr>
          <w:rFonts w:cs="Arial"/>
        </w:rPr>
      </w:pPr>
    </w:p>
    <w:p w:rsidR="00527C28" w:rsidRDefault="00527C28">
      <w:pPr>
        <w:pStyle w:val="Heading1"/>
        <w:numPr>
          <w:ilvl w:val="0"/>
          <w:numId w:val="1"/>
        </w:numPr>
        <w:jc w:val="left"/>
        <w:rPr>
          <w:rFonts w:ascii="Arial Bold" w:hAnsi="Arial Bold"/>
        </w:rPr>
      </w:pPr>
      <w:r>
        <w:rPr>
          <w:rFonts w:ascii="Arial Bold" w:hAnsi="Arial Bold"/>
        </w:rPr>
        <w:t>Solicitation Processes</w:t>
      </w:r>
    </w:p>
    <w:p w:rsidR="00527C28" w:rsidRDefault="00527C28">
      <w:pPr>
        <w:pStyle w:val="BodyTextIndent"/>
        <w:numPr>
          <w:ilvl w:val="0"/>
          <w:numId w:val="4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The characteristics of the requirement will be documented in the Procurement Statement of Work (SOW) for the project.</w:t>
      </w:r>
    </w:p>
    <w:p w:rsidR="00527C28" w:rsidRDefault="00527C28">
      <w:pPr>
        <w:pStyle w:val="BodyTextIndent"/>
        <w:numPr>
          <w:ilvl w:val="0"/>
          <w:numId w:val="2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Procurement documents will follow the same structure as defined by prior similar projects executed at </w:t>
      </w:r>
      <w:r w:rsidR="00CD6304">
        <w:rPr>
          <w:rFonts w:cs="Arial"/>
          <w:sz w:val="22"/>
          <w:szCs w:val="22"/>
        </w:rPr>
        <w:t>GCCG</w:t>
      </w:r>
      <w:r>
        <w:rPr>
          <w:rFonts w:cs="Arial"/>
          <w:sz w:val="22"/>
          <w:szCs w:val="22"/>
        </w:rPr>
        <w:t>.</w:t>
      </w:r>
    </w:p>
    <w:p w:rsidR="00527C28" w:rsidRDefault="00527C28">
      <w:pPr>
        <w:pStyle w:val="BodyTextIndent"/>
        <w:numPr>
          <w:ilvl w:val="0"/>
          <w:numId w:val="2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 Request for Proposal (RFP) will be sent to prospective sellers.</w:t>
      </w:r>
    </w:p>
    <w:p w:rsidR="00527C28" w:rsidRDefault="00527C28">
      <w:pPr>
        <w:pStyle w:val="BodyTextIndent"/>
        <w:numPr>
          <w:ilvl w:val="0"/>
          <w:numId w:val="2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In case a bidder conference is required to clear all queries from prospective sellers, these will be organized.</w:t>
      </w:r>
    </w:p>
    <w:p w:rsidR="00527C28" w:rsidRDefault="00527C28">
      <w:pPr>
        <w:pStyle w:val="BodyTextIndent"/>
        <w:numPr>
          <w:ilvl w:val="0"/>
          <w:numId w:val="2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Evaluation criteria will be determined to evaluate various proposals received from prospective sellers.</w:t>
      </w:r>
    </w:p>
    <w:p w:rsidR="00527C28" w:rsidRDefault="00527C28"/>
    <w:p w:rsidR="00527C28" w:rsidRDefault="00527C28">
      <w:pPr>
        <w:pStyle w:val="Heading1"/>
        <w:numPr>
          <w:ilvl w:val="0"/>
          <w:numId w:val="1"/>
        </w:numPr>
        <w:jc w:val="left"/>
        <w:rPr>
          <w:rFonts w:ascii="Arial Bold" w:hAnsi="Arial Bold" w:cs="Arial"/>
          <w:szCs w:val="28"/>
        </w:rPr>
      </w:pPr>
      <w:r>
        <w:rPr>
          <w:rFonts w:ascii="Arial Bold" w:hAnsi="Arial Bold" w:cs="Arial"/>
          <w:szCs w:val="28"/>
        </w:rPr>
        <w:lastRenderedPageBreak/>
        <w:t>Source Selection</w:t>
      </w:r>
    </w:p>
    <w:p w:rsidR="00527C28" w:rsidRDefault="00527C28">
      <w:pPr>
        <w:pStyle w:val="BodyTextIndent"/>
        <w:numPr>
          <w:ilvl w:val="0"/>
          <w:numId w:val="5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The Procurement Manager or authorized person will review all proposals received for the </w:t>
      </w:r>
      <w:r w:rsidR="00CD6304">
        <w:rPr>
          <w:rFonts w:cs="Arial"/>
          <w:sz w:val="22"/>
          <w:szCs w:val="22"/>
        </w:rPr>
        <w:t>GCCG</w:t>
      </w:r>
      <w:r>
        <w:rPr>
          <w:rFonts w:cs="Arial"/>
          <w:sz w:val="22"/>
          <w:szCs w:val="22"/>
        </w:rPr>
        <w:t xml:space="preserve"> </w:t>
      </w:r>
      <w:r w:rsidR="00CD6304">
        <w:rPr>
          <w:rFonts w:cs="Arial"/>
          <w:sz w:val="22"/>
          <w:szCs w:val="22"/>
        </w:rPr>
        <w:t>E-Banking Portal</w:t>
      </w:r>
      <w:r>
        <w:rPr>
          <w:rFonts w:cs="Arial"/>
          <w:sz w:val="22"/>
          <w:szCs w:val="22"/>
        </w:rPr>
        <w:t xml:space="preserve"> project.</w:t>
      </w:r>
    </w:p>
    <w:p w:rsidR="00527C28" w:rsidRDefault="00527C28">
      <w:pPr>
        <w:pStyle w:val="BodyTextIndent"/>
        <w:numPr>
          <w:ilvl w:val="0"/>
          <w:numId w:val="5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The Procurement Manager or authorized person will score proposals received from sellers based on criteria defined during the procurement documentation process.</w:t>
      </w:r>
    </w:p>
    <w:p w:rsidR="00527C28" w:rsidRDefault="00527C28">
      <w:pPr>
        <w:pStyle w:val="BodyTextIndent"/>
        <w:numPr>
          <w:ilvl w:val="0"/>
          <w:numId w:val="5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All organizational policies will be reviewed as they have an impact on the evaluation and award of proposals.</w:t>
      </w:r>
    </w:p>
    <w:p w:rsidR="00527C28" w:rsidRDefault="00527C28">
      <w:pPr>
        <w:pStyle w:val="BodyTextIndent"/>
        <w:numPr>
          <w:ilvl w:val="0"/>
          <w:numId w:val="5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 weighting system may be used for quantifying qualitative data and thereby minimize the potential for prejudice.</w:t>
      </w:r>
    </w:p>
    <w:p w:rsidR="00527C28" w:rsidRDefault="00527C28">
      <w:pPr>
        <w:pStyle w:val="BodyTextIndent"/>
        <w:rPr>
          <w:rFonts w:cs="Arial"/>
        </w:rPr>
      </w:pPr>
    </w:p>
    <w:p w:rsidR="00527C28" w:rsidRDefault="00527C28">
      <w:pPr>
        <w:pStyle w:val="Heading1"/>
        <w:numPr>
          <w:ilvl w:val="0"/>
          <w:numId w:val="1"/>
        </w:numPr>
        <w:jc w:val="left"/>
        <w:rPr>
          <w:rFonts w:ascii="Arial Bold" w:hAnsi="Arial Bold" w:cs="Arial"/>
          <w:szCs w:val="28"/>
        </w:rPr>
      </w:pPr>
      <w:r>
        <w:rPr>
          <w:rFonts w:ascii="Arial Bold" w:hAnsi="Arial Bold" w:cs="Arial"/>
          <w:szCs w:val="28"/>
        </w:rPr>
        <w:t>Procurement Risk Management</w:t>
      </w:r>
    </w:p>
    <w:p w:rsidR="00527C28" w:rsidRDefault="00527C28">
      <w:pPr>
        <w:pStyle w:val="BodyTextIndent"/>
        <w:ind w:left="0"/>
        <w:rPr>
          <w:rFonts w:cs="Arial"/>
        </w:rPr>
      </w:pPr>
    </w:p>
    <w:p w:rsidR="00527C28" w:rsidRDefault="00527C28">
      <w:pPr>
        <w:pStyle w:val="Heading1"/>
        <w:numPr>
          <w:ilvl w:val="1"/>
          <w:numId w:val="1"/>
        </w:numPr>
        <w:tabs>
          <w:tab w:val="left" w:pos="1080"/>
        </w:tabs>
        <w:ind w:left="720"/>
        <w:jc w:val="left"/>
        <w:rPr>
          <w:rFonts w:ascii="Arial Bold" w:hAnsi="Arial Bold"/>
        </w:rPr>
      </w:pPr>
      <w:r>
        <w:rPr>
          <w:rFonts w:ascii="Arial Bold" w:hAnsi="Arial Bold"/>
        </w:rPr>
        <w:t>Risks and Concerns</w:t>
      </w:r>
    </w:p>
    <w:p w:rsidR="00527C28" w:rsidRDefault="00527C28">
      <w:pPr>
        <w:pStyle w:val="BodyTextIndent"/>
        <w:numPr>
          <w:ilvl w:val="0"/>
          <w:numId w:val="7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For risk impact, due to risk originating from the vendor, on cost, more than 10% of the total contract value should be supported by bank guarantee of 10% of the contract value or more according to the services value in the contract.</w:t>
      </w:r>
    </w:p>
    <w:p w:rsidR="00527C28" w:rsidRDefault="00527C28">
      <w:pPr>
        <w:pStyle w:val="BodyTextIndent"/>
        <w:ind w:left="0"/>
        <w:rPr>
          <w:rFonts w:cs="Arial"/>
        </w:rPr>
      </w:pPr>
    </w:p>
    <w:p w:rsidR="00527C28" w:rsidRDefault="00527C28">
      <w:pPr>
        <w:pStyle w:val="Heading1"/>
        <w:numPr>
          <w:ilvl w:val="1"/>
          <w:numId w:val="1"/>
        </w:numPr>
        <w:tabs>
          <w:tab w:val="left" w:pos="1080"/>
        </w:tabs>
        <w:ind w:left="720"/>
        <w:jc w:val="left"/>
        <w:rPr>
          <w:rFonts w:ascii="Arial Bold" w:hAnsi="Arial Bold"/>
        </w:rPr>
      </w:pPr>
      <w:r>
        <w:rPr>
          <w:rFonts w:ascii="Arial Bold" w:hAnsi="Arial Bold"/>
        </w:rPr>
        <w:t>Managing Risks</w:t>
      </w:r>
    </w:p>
    <w:p w:rsidR="00527C28" w:rsidRDefault="00527C28">
      <w:pPr>
        <w:pStyle w:val="BodyTextIndent"/>
        <w:numPr>
          <w:ilvl w:val="0"/>
          <w:numId w:val="6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The </w:t>
      </w:r>
      <w:r w:rsidR="00CD6304">
        <w:rPr>
          <w:rFonts w:cs="Arial"/>
          <w:sz w:val="22"/>
          <w:szCs w:val="22"/>
        </w:rPr>
        <w:t>GCCG</w:t>
      </w:r>
      <w:r>
        <w:rPr>
          <w:rFonts w:cs="Arial"/>
          <w:sz w:val="22"/>
          <w:szCs w:val="22"/>
        </w:rPr>
        <w:t xml:space="preserve"> </w:t>
      </w:r>
      <w:r w:rsidR="00CD6304">
        <w:rPr>
          <w:rFonts w:cs="Arial"/>
          <w:sz w:val="22"/>
          <w:szCs w:val="22"/>
        </w:rPr>
        <w:t>E-Banking Portal</w:t>
      </w:r>
      <w:r>
        <w:rPr>
          <w:rFonts w:cs="Arial"/>
          <w:sz w:val="22"/>
          <w:szCs w:val="22"/>
        </w:rPr>
        <w:t xml:space="preserve"> project manager will be responsible to address all identified risks related to </w:t>
      </w:r>
      <w:bookmarkStart w:id="0" w:name="_GoBack"/>
      <w:bookmarkEnd w:id="0"/>
      <w:r>
        <w:rPr>
          <w:rFonts w:cs="Arial"/>
          <w:sz w:val="22"/>
          <w:szCs w:val="22"/>
        </w:rPr>
        <w:t>the contract(s) in the project’s risk register.</w:t>
      </w:r>
    </w:p>
    <w:p w:rsidR="00527C28" w:rsidRDefault="00CD6304">
      <w:pPr>
        <w:pStyle w:val="BodyTextIndent"/>
        <w:numPr>
          <w:ilvl w:val="0"/>
          <w:numId w:val="6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GCCG</w:t>
      </w:r>
      <w:r w:rsidR="00527C28">
        <w:rPr>
          <w:rFonts w:cs="Arial"/>
          <w:sz w:val="22"/>
          <w:szCs w:val="22"/>
        </w:rPr>
        <w:t>’s designated contact point for questions which the Seller may have regarding training or technical issues relating to the procurement agreement is its project manager.</w:t>
      </w:r>
    </w:p>
    <w:p w:rsidR="00527C28" w:rsidRDefault="00527C28">
      <w:pPr>
        <w:pStyle w:val="BodyTextIndent"/>
        <w:numPr>
          <w:ilvl w:val="0"/>
          <w:numId w:val="6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The assigned Lead Contact will review and validate the pre/post assessment content prior to supplying it to the Seller.</w:t>
      </w:r>
    </w:p>
    <w:p w:rsidR="003248BB" w:rsidRDefault="003248BB">
      <w:pPr>
        <w:suppressAutoHyphens w:val="0"/>
      </w:pPr>
      <w:r>
        <w:br w:type="page"/>
      </w:r>
    </w:p>
    <w:p w:rsidR="00527C28" w:rsidRDefault="00527C28"/>
    <w:p w:rsidR="00527C28" w:rsidRDefault="00527C28">
      <w:pPr>
        <w:pStyle w:val="Heading1"/>
        <w:numPr>
          <w:ilvl w:val="0"/>
          <w:numId w:val="1"/>
        </w:numPr>
        <w:jc w:val="left"/>
        <w:rPr>
          <w:rFonts w:ascii="Arial Bold" w:hAnsi="Arial Bold" w:cs="Arial"/>
          <w:szCs w:val="28"/>
        </w:rPr>
      </w:pPr>
      <w:r>
        <w:rPr>
          <w:rFonts w:ascii="Arial Bold" w:hAnsi="Arial Bold" w:cs="Arial"/>
          <w:szCs w:val="28"/>
        </w:rPr>
        <w:t>Project Procurement Plan/Signatures</w:t>
      </w:r>
    </w:p>
    <w:p w:rsidR="00527C28" w:rsidRDefault="00527C28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0"/>
        <w:gridCol w:w="720"/>
        <w:gridCol w:w="2700"/>
        <w:gridCol w:w="1800"/>
        <w:gridCol w:w="1530"/>
      </w:tblGrid>
      <w:tr w:rsidR="00527C28">
        <w:trPr>
          <w:cantSplit/>
        </w:trPr>
        <w:tc>
          <w:tcPr>
            <w:tcW w:w="1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FDFDF"/>
          </w:tcPr>
          <w:p w:rsidR="00527C28" w:rsidRDefault="00527C28">
            <w:pPr>
              <w:pStyle w:val="Header"/>
              <w:keepNext/>
              <w:tabs>
                <w:tab w:val="clear" w:pos="4320"/>
                <w:tab w:val="clear" w:pos="8640"/>
              </w:tabs>
              <w:spacing w:before="120" w:after="1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Project Name: </w:t>
            </w:r>
          </w:p>
        </w:tc>
        <w:tc>
          <w:tcPr>
            <w:tcW w:w="6750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27C28" w:rsidRDefault="00CD6304">
            <w:pPr>
              <w:pStyle w:val="Header"/>
              <w:keepNext/>
              <w:tabs>
                <w:tab w:val="clear" w:pos="4320"/>
                <w:tab w:val="clear" w:pos="864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GCCG</w:t>
            </w:r>
            <w:r w:rsidR="00527C2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E-Banking Portal</w:t>
            </w:r>
          </w:p>
        </w:tc>
      </w:tr>
      <w:tr w:rsidR="00527C28">
        <w:trPr>
          <w:cantSplit/>
        </w:trPr>
        <w:tc>
          <w:tcPr>
            <w:tcW w:w="1980" w:type="dxa"/>
            <w:tcBorders>
              <w:left w:val="single" w:sz="1" w:space="0" w:color="000000"/>
            </w:tcBorders>
            <w:shd w:val="clear" w:color="auto" w:fill="DFDFDF"/>
          </w:tcPr>
          <w:p w:rsidR="00527C28" w:rsidRDefault="00527C28">
            <w:pPr>
              <w:pStyle w:val="Header"/>
              <w:keepNext/>
              <w:tabs>
                <w:tab w:val="clear" w:pos="4320"/>
                <w:tab w:val="clear" w:pos="8640"/>
              </w:tabs>
              <w:spacing w:before="120" w:after="1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Project Manager:</w:t>
            </w:r>
          </w:p>
        </w:tc>
        <w:tc>
          <w:tcPr>
            <w:tcW w:w="6750" w:type="dxa"/>
            <w:gridSpan w:val="4"/>
            <w:tcBorders>
              <w:left w:val="single" w:sz="1" w:space="0" w:color="000000"/>
              <w:right w:val="single" w:sz="1" w:space="0" w:color="000000"/>
            </w:tcBorders>
          </w:tcPr>
          <w:p w:rsidR="00527C28" w:rsidRDefault="00527C28">
            <w:pPr>
              <w:pStyle w:val="Header"/>
              <w:keepNext/>
              <w:tabs>
                <w:tab w:val="clear" w:pos="4320"/>
                <w:tab w:val="clear" w:pos="8640"/>
              </w:tabs>
              <w:spacing w:before="120" w:after="120"/>
              <w:rPr>
                <w:rFonts w:ascii="Arial" w:hAnsi="Arial"/>
                <w:i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  <w:szCs w:val="20"/>
              </w:rPr>
              <w:t>&lt;Student name&gt;</w:t>
            </w:r>
          </w:p>
        </w:tc>
      </w:tr>
      <w:tr w:rsidR="00527C28">
        <w:trPr>
          <w:cantSplit/>
        </w:trPr>
        <w:tc>
          <w:tcPr>
            <w:tcW w:w="8730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</w:tcPr>
          <w:p w:rsidR="00527C28" w:rsidRDefault="00527C28">
            <w:pPr>
              <w:pStyle w:val="Header"/>
              <w:keepNext/>
              <w:tabs>
                <w:tab w:val="clear" w:pos="4320"/>
                <w:tab w:val="clear" w:pos="8640"/>
              </w:tabs>
              <w:spacing w:after="12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I have reviewed the information contained in this </w:t>
            </w:r>
            <w:r>
              <w:rPr>
                <w:rFonts w:ascii="Arial" w:hAnsi="Arial"/>
                <w:sz w:val="18"/>
              </w:rPr>
              <w:t>Procurement Plan</w:t>
            </w:r>
            <w:r>
              <w:rPr>
                <w:rFonts w:ascii="Arial" w:hAnsi="Arial"/>
                <w:i/>
                <w:sz w:val="18"/>
              </w:rPr>
              <w:t xml:space="preserve"> and agree:</w:t>
            </w:r>
          </w:p>
        </w:tc>
      </w:tr>
      <w:tr w:rsidR="00527C28">
        <w:trPr>
          <w:cantSplit/>
        </w:trPr>
        <w:tc>
          <w:tcPr>
            <w:tcW w:w="2700" w:type="dxa"/>
            <w:gridSpan w:val="2"/>
            <w:tcBorders>
              <w:left w:val="single" w:sz="1" w:space="0" w:color="000000"/>
            </w:tcBorders>
            <w:shd w:val="clear" w:color="auto" w:fill="E6E6E6"/>
          </w:tcPr>
          <w:p w:rsidR="00527C28" w:rsidRDefault="00527C28">
            <w:pPr>
              <w:pStyle w:val="Heading3"/>
              <w:spacing w:before="120"/>
              <w:jc w:val="center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2700" w:type="dxa"/>
            <w:shd w:val="clear" w:color="auto" w:fill="E6E6E6"/>
          </w:tcPr>
          <w:p w:rsidR="00527C28" w:rsidRDefault="00527C28">
            <w:pPr>
              <w:pStyle w:val="Heading3"/>
              <w:spacing w:before="120"/>
              <w:jc w:val="center"/>
              <w:rPr>
                <w:sz w:val="18"/>
              </w:rPr>
            </w:pPr>
            <w:r>
              <w:rPr>
                <w:sz w:val="18"/>
              </w:rPr>
              <w:t>Role</w:t>
            </w:r>
          </w:p>
        </w:tc>
        <w:tc>
          <w:tcPr>
            <w:tcW w:w="1800" w:type="dxa"/>
            <w:shd w:val="clear" w:color="auto" w:fill="E6E6E6"/>
          </w:tcPr>
          <w:p w:rsidR="00527C28" w:rsidRDefault="00527C28">
            <w:pPr>
              <w:pStyle w:val="Heading3"/>
              <w:spacing w:before="120"/>
              <w:jc w:val="center"/>
              <w:rPr>
                <w:sz w:val="18"/>
              </w:rPr>
            </w:pPr>
            <w:r>
              <w:rPr>
                <w:sz w:val="18"/>
              </w:rPr>
              <w:t>Signature</w:t>
            </w:r>
          </w:p>
        </w:tc>
        <w:tc>
          <w:tcPr>
            <w:tcW w:w="1530" w:type="dxa"/>
            <w:tcBorders>
              <w:right w:val="single" w:sz="1" w:space="0" w:color="000000"/>
            </w:tcBorders>
            <w:shd w:val="clear" w:color="auto" w:fill="E6E6E6"/>
          </w:tcPr>
          <w:p w:rsidR="00527C28" w:rsidRDefault="00527C28">
            <w:pPr>
              <w:pStyle w:val="Heading3"/>
              <w:spacing w:before="120"/>
              <w:jc w:val="center"/>
              <w:rPr>
                <w:sz w:val="18"/>
              </w:rPr>
            </w:pPr>
            <w:r>
              <w:rPr>
                <w:sz w:val="18"/>
              </w:rPr>
              <w:t>Date</w:t>
            </w:r>
          </w:p>
          <w:p w:rsidR="00527C28" w:rsidRDefault="00527C28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(MM/DD/YYYY)</w:t>
            </w:r>
          </w:p>
        </w:tc>
      </w:tr>
      <w:tr w:rsidR="00527C28">
        <w:trPr>
          <w:cantSplit/>
        </w:trPr>
        <w:tc>
          <w:tcPr>
            <w:tcW w:w="270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D6304" w:rsidRDefault="00CD6304">
            <w:pPr>
              <w:pStyle w:val="WW-BlockText"/>
            </w:pPr>
          </w:p>
          <w:p w:rsidR="00CD6304" w:rsidRPr="00CD6304" w:rsidRDefault="00CD6304" w:rsidP="00CD6304"/>
          <w:p w:rsidR="00CD6304" w:rsidRPr="00CD6304" w:rsidRDefault="00CD6304" w:rsidP="00CD6304"/>
          <w:p w:rsidR="00CD6304" w:rsidRPr="00CD6304" w:rsidRDefault="00CD6304" w:rsidP="00CD6304"/>
          <w:p w:rsidR="00CD6304" w:rsidRPr="00CD6304" w:rsidRDefault="00CD6304" w:rsidP="00CD6304"/>
          <w:p w:rsidR="00527C28" w:rsidRPr="00CD6304" w:rsidRDefault="00527C28" w:rsidP="00CD6304"/>
        </w:tc>
        <w:tc>
          <w:tcPr>
            <w:tcW w:w="27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27C28" w:rsidRDefault="00527C28">
            <w:pPr>
              <w:pStyle w:val="WW-BlockText"/>
            </w:pPr>
          </w:p>
        </w:tc>
        <w:tc>
          <w:tcPr>
            <w:tcW w:w="1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27C28" w:rsidRDefault="00527C28">
            <w:pPr>
              <w:pStyle w:val="WW-BlockText"/>
            </w:pPr>
          </w:p>
        </w:tc>
        <w:tc>
          <w:tcPr>
            <w:tcW w:w="15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27C28" w:rsidRDefault="00527C28">
            <w:pPr>
              <w:pStyle w:val="WW-BlockText"/>
            </w:pPr>
          </w:p>
        </w:tc>
      </w:tr>
      <w:tr w:rsidR="00527C28">
        <w:trPr>
          <w:cantSplit/>
        </w:trPr>
        <w:tc>
          <w:tcPr>
            <w:tcW w:w="2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CD6304" w:rsidRDefault="00CD6304">
            <w:pPr>
              <w:pStyle w:val="WW-BlockText"/>
            </w:pPr>
          </w:p>
          <w:p w:rsidR="00CD6304" w:rsidRPr="00CD6304" w:rsidRDefault="00CD6304" w:rsidP="00CD6304"/>
          <w:p w:rsidR="00CD6304" w:rsidRPr="00CD6304" w:rsidRDefault="00CD6304" w:rsidP="00CD6304"/>
          <w:p w:rsidR="00527C28" w:rsidRPr="00CD6304" w:rsidRDefault="00527C28" w:rsidP="00CD6304"/>
        </w:tc>
        <w:tc>
          <w:tcPr>
            <w:tcW w:w="2700" w:type="dxa"/>
            <w:tcBorders>
              <w:left w:val="single" w:sz="1" w:space="0" w:color="000000"/>
              <w:bottom w:val="single" w:sz="1" w:space="0" w:color="000000"/>
            </w:tcBorders>
          </w:tcPr>
          <w:p w:rsidR="00527C28" w:rsidRDefault="00527C28">
            <w:pPr>
              <w:pStyle w:val="WW-BlockText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</w:tcPr>
          <w:p w:rsidR="00527C28" w:rsidRDefault="00527C28">
            <w:pPr>
              <w:pStyle w:val="WW-BlockText"/>
            </w:pPr>
          </w:p>
        </w:tc>
        <w:tc>
          <w:tcPr>
            <w:tcW w:w="15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27C28" w:rsidRDefault="00527C28">
            <w:pPr>
              <w:pStyle w:val="WW-BlockText"/>
            </w:pPr>
          </w:p>
        </w:tc>
      </w:tr>
      <w:tr w:rsidR="00527C28">
        <w:trPr>
          <w:cantSplit/>
        </w:trPr>
        <w:tc>
          <w:tcPr>
            <w:tcW w:w="2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CD6304" w:rsidRDefault="00CD6304">
            <w:pPr>
              <w:pStyle w:val="WW-BlockText"/>
            </w:pPr>
          </w:p>
          <w:p w:rsidR="00CD6304" w:rsidRPr="00CD6304" w:rsidRDefault="00CD6304" w:rsidP="00CD6304"/>
          <w:p w:rsidR="00527C28" w:rsidRPr="00CD6304" w:rsidRDefault="00527C28" w:rsidP="00CD6304"/>
        </w:tc>
        <w:tc>
          <w:tcPr>
            <w:tcW w:w="2700" w:type="dxa"/>
            <w:tcBorders>
              <w:left w:val="single" w:sz="1" w:space="0" w:color="000000"/>
              <w:bottom w:val="single" w:sz="1" w:space="0" w:color="000000"/>
            </w:tcBorders>
          </w:tcPr>
          <w:p w:rsidR="00527C28" w:rsidRDefault="00527C28">
            <w:pPr>
              <w:pStyle w:val="WW-BlockText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</w:tcPr>
          <w:p w:rsidR="00527C28" w:rsidRDefault="00527C28">
            <w:pPr>
              <w:pStyle w:val="WW-BlockText"/>
            </w:pPr>
          </w:p>
        </w:tc>
        <w:tc>
          <w:tcPr>
            <w:tcW w:w="15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27C28" w:rsidRDefault="00527C28">
            <w:pPr>
              <w:pStyle w:val="WW-BlockText"/>
            </w:pPr>
          </w:p>
        </w:tc>
      </w:tr>
      <w:tr w:rsidR="00527C28">
        <w:trPr>
          <w:cantSplit/>
        </w:trPr>
        <w:tc>
          <w:tcPr>
            <w:tcW w:w="2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27C28" w:rsidRDefault="00527C28">
            <w:pPr>
              <w:pStyle w:val="WW-BlockText"/>
            </w:pPr>
          </w:p>
        </w:tc>
        <w:tc>
          <w:tcPr>
            <w:tcW w:w="2700" w:type="dxa"/>
            <w:tcBorders>
              <w:left w:val="single" w:sz="1" w:space="0" w:color="000000"/>
              <w:bottom w:val="single" w:sz="1" w:space="0" w:color="000000"/>
            </w:tcBorders>
          </w:tcPr>
          <w:p w:rsidR="00527C28" w:rsidRDefault="00527C28">
            <w:pPr>
              <w:pStyle w:val="WW-BlockText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</w:tcPr>
          <w:p w:rsidR="00527C28" w:rsidRDefault="00527C28">
            <w:pPr>
              <w:pStyle w:val="WW-BlockText"/>
            </w:pPr>
          </w:p>
        </w:tc>
        <w:tc>
          <w:tcPr>
            <w:tcW w:w="15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27C28" w:rsidRDefault="00527C28">
            <w:pPr>
              <w:pStyle w:val="WW-BlockText"/>
            </w:pPr>
          </w:p>
        </w:tc>
      </w:tr>
      <w:tr w:rsidR="00527C28">
        <w:trPr>
          <w:cantSplit/>
        </w:trPr>
        <w:tc>
          <w:tcPr>
            <w:tcW w:w="2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27C28" w:rsidRDefault="00527C28">
            <w:pPr>
              <w:pStyle w:val="WW-BlockText"/>
            </w:pPr>
          </w:p>
        </w:tc>
        <w:tc>
          <w:tcPr>
            <w:tcW w:w="2700" w:type="dxa"/>
            <w:tcBorders>
              <w:left w:val="single" w:sz="1" w:space="0" w:color="000000"/>
              <w:bottom w:val="single" w:sz="1" w:space="0" w:color="000000"/>
            </w:tcBorders>
          </w:tcPr>
          <w:p w:rsidR="00527C28" w:rsidRDefault="00527C28">
            <w:pPr>
              <w:pStyle w:val="WW-BlockText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</w:tcPr>
          <w:p w:rsidR="00527C28" w:rsidRDefault="00527C28">
            <w:pPr>
              <w:pStyle w:val="WW-BlockText"/>
            </w:pPr>
          </w:p>
        </w:tc>
        <w:tc>
          <w:tcPr>
            <w:tcW w:w="15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27C28" w:rsidRDefault="00527C28">
            <w:pPr>
              <w:pStyle w:val="WW-BlockText"/>
            </w:pPr>
          </w:p>
        </w:tc>
      </w:tr>
      <w:tr w:rsidR="00527C28">
        <w:trPr>
          <w:cantSplit/>
        </w:trPr>
        <w:tc>
          <w:tcPr>
            <w:tcW w:w="27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27C28" w:rsidRDefault="00527C28">
            <w:pPr>
              <w:pStyle w:val="WW-BlockText"/>
            </w:pPr>
          </w:p>
        </w:tc>
        <w:tc>
          <w:tcPr>
            <w:tcW w:w="2700" w:type="dxa"/>
            <w:tcBorders>
              <w:left w:val="single" w:sz="1" w:space="0" w:color="000000"/>
              <w:bottom w:val="single" w:sz="1" w:space="0" w:color="000000"/>
            </w:tcBorders>
          </w:tcPr>
          <w:p w:rsidR="00527C28" w:rsidRDefault="00527C28">
            <w:pPr>
              <w:pStyle w:val="WW-BlockText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</w:tcPr>
          <w:p w:rsidR="00527C28" w:rsidRDefault="00527C28">
            <w:pPr>
              <w:pStyle w:val="WW-BlockText"/>
            </w:pPr>
          </w:p>
        </w:tc>
        <w:tc>
          <w:tcPr>
            <w:tcW w:w="15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27C28" w:rsidRDefault="00527C28">
            <w:pPr>
              <w:pStyle w:val="WW-BlockText"/>
            </w:pPr>
          </w:p>
        </w:tc>
      </w:tr>
    </w:tbl>
    <w:p w:rsidR="00527C28" w:rsidRDefault="00527C28">
      <w:pPr>
        <w:pStyle w:val="Header"/>
        <w:tabs>
          <w:tab w:val="clear" w:pos="4320"/>
          <w:tab w:val="clear" w:pos="8640"/>
        </w:tabs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 xml:space="preserve">The signatures above indicate an understanding of the purpose and content of this document by those signing it. By signing this document, they agree to this as the formal </w:t>
      </w:r>
      <w:r>
        <w:rPr>
          <w:rFonts w:ascii="Arial" w:hAnsi="Arial"/>
          <w:sz w:val="18"/>
        </w:rPr>
        <w:t>Project Procurement Plan</w:t>
      </w:r>
      <w:r>
        <w:rPr>
          <w:rFonts w:ascii="Arial" w:hAnsi="Arial"/>
          <w:i/>
          <w:sz w:val="20"/>
        </w:rPr>
        <w:t>.</w:t>
      </w:r>
    </w:p>
    <w:sectPr w:rsidR="00527C28">
      <w:headerReference w:type="default" r:id="rId9"/>
      <w:footerReference w:type="default" r:id="rId10"/>
      <w:footnotePr>
        <w:pos w:val="beneathText"/>
      </w:footnotePr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58B" w:rsidRDefault="006C158B" w:rsidP="00527C28">
      <w:r>
        <w:separator/>
      </w:r>
    </w:p>
  </w:endnote>
  <w:endnote w:type="continuationSeparator" w:id="0">
    <w:p w:rsidR="006C158B" w:rsidRDefault="006C158B" w:rsidP="00527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C28" w:rsidRDefault="00527C28">
    <w:pPr>
      <w:pStyle w:val="Footer"/>
      <w:pBdr>
        <w:top w:val="single" w:sz="1" w:space="1" w:color="000000"/>
      </w:pBdr>
      <w:tabs>
        <w:tab w:val="clear" w:pos="8640"/>
        <w:tab w:val="right" w:pos="9180"/>
      </w:tabs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 xml:space="preserve">   </w:t>
    </w:r>
    <w:r>
      <w:rPr>
        <w:rFonts w:ascii="Arial" w:hAnsi="Arial" w:cs="Arial"/>
        <w:i/>
        <w:iCs/>
        <w:sz w:val="16"/>
        <w:szCs w:val="16"/>
      </w:rPr>
      <w:t xml:space="preserve">Page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PAGE \*ARABIC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172A27">
      <w:rPr>
        <w:rFonts w:ascii="Arial" w:hAnsi="Arial" w:cs="Arial"/>
        <w:i/>
        <w:iCs/>
        <w:noProof/>
        <w:sz w:val="16"/>
        <w:szCs w:val="16"/>
      </w:rPr>
      <w:t>1</w:t>
    </w:r>
    <w:r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t xml:space="preserve"> of 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C28" w:rsidRDefault="00527C28">
    <w:pPr>
      <w:pStyle w:val="Footer"/>
    </w:pP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i/>
        <w:iCs/>
        <w:sz w:val="16"/>
      </w:rPr>
      <w:tab/>
      <w:t xml:space="preserve">Page </w:t>
    </w:r>
    <w:r>
      <w:rPr>
        <w:rFonts w:ascii="Arial" w:hAnsi="Arial" w:cs="Arial"/>
        <w:i/>
        <w:iCs/>
        <w:sz w:val="16"/>
      </w:rPr>
      <w:fldChar w:fldCharType="begin"/>
    </w:r>
    <w:r>
      <w:rPr>
        <w:rFonts w:ascii="Arial" w:hAnsi="Arial" w:cs="Arial"/>
        <w:i/>
        <w:iCs/>
        <w:sz w:val="16"/>
      </w:rPr>
      <w:instrText xml:space="preserve"> PAGE \*ARABIC </w:instrText>
    </w:r>
    <w:r>
      <w:rPr>
        <w:rFonts w:ascii="Arial" w:hAnsi="Arial" w:cs="Arial"/>
        <w:i/>
        <w:iCs/>
        <w:sz w:val="16"/>
      </w:rPr>
      <w:fldChar w:fldCharType="separate"/>
    </w:r>
    <w:r w:rsidR="00172A27">
      <w:rPr>
        <w:rFonts w:ascii="Arial" w:hAnsi="Arial" w:cs="Arial"/>
        <w:i/>
        <w:iCs/>
        <w:noProof/>
        <w:sz w:val="16"/>
      </w:rPr>
      <w:t>4</w:t>
    </w:r>
    <w:r>
      <w:rPr>
        <w:rFonts w:ascii="Arial" w:hAnsi="Arial" w:cs="Arial"/>
        <w:i/>
        <w:iCs/>
        <w:sz w:val="16"/>
      </w:rPr>
      <w:fldChar w:fldCharType="end"/>
    </w:r>
    <w:r>
      <w:rPr>
        <w:rFonts w:ascii="Arial" w:hAnsi="Arial" w:cs="Arial"/>
        <w:i/>
        <w:iCs/>
        <w:sz w:val="16"/>
      </w:rPr>
      <w:t xml:space="preserve"> of </w:t>
    </w:r>
    <w:r>
      <w:rPr>
        <w:rFonts w:ascii="Arial" w:hAnsi="Arial" w:cs="Arial"/>
        <w:i/>
        <w:iCs/>
        <w:sz w:val="16"/>
      </w:rPr>
      <w:fldChar w:fldCharType="begin"/>
    </w:r>
    <w:r>
      <w:rPr>
        <w:rFonts w:ascii="Arial" w:hAnsi="Arial" w:cs="Arial"/>
        <w:i/>
        <w:iCs/>
        <w:sz w:val="16"/>
      </w:rPr>
      <w:instrText xml:space="preserve"> NUMPAGES \*ARABIC </w:instrText>
    </w:r>
    <w:r>
      <w:rPr>
        <w:rFonts w:ascii="Arial" w:hAnsi="Arial" w:cs="Arial"/>
        <w:i/>
        <w:iCs/>
        <w:sz w:val="16"/>
      </w:rPr>
      <w:fldChar w:fldCharType="separate"/>
    </w:r>
    <w:r w:rsidR="00172A27">
      <w:rPr>
        <w:rFonts w:ascii="Arial" w:hAnsi="Arial" w:cs="Arial"/>
        <w:i/>
        <w:iCs/>
        <w:noProof/>
        <w:sz w:val="16"/>
      </w:rPr>
      <w:t>4</w:t>
    </w:r>
    <w:r>
      <w:rPr>
        <w:rFonts w:ascii="Arial" w:hAnsi="Arial" w:cs="Arial"/>
        <w:i/>
        <w:i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58B" w:rsidRDefault="006C158B" w:rsidP="00527C28">
      <w:r>
        <w:separator/>
      </w:r>
    </w:p>
  </w:footnote>
  <w:footnote w:type="continuationSeparator" w:id="0">
    <w:p w:rsidR="006C158B" w:rsidRDefault="006C158B" w:rsidP="00527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C28" w:rsidRDefault="00CD6304">
    <w:pPr>
      <w:pStyle w:val="Header"/>
    </w:pPr>
    <w:r>
      <w:rPr>
        <w:noProof/>
        <w:color w:val="000000"/>
        <w:sz w:val="16"/>
        <w:lang w:eastAsia="en-US"/>
      </w:rPr>
      <mc:AlternateContent>
        <mc:Choice Requires="wps">
          <w:drawing>
            <wp:anchor distT="0" distB="0" distL="114935" distR="114935" simplePos="0" relativeHeight="251657728" behindDoc="0" locked="0" layoutInCell="1" allowOverlap="1">
              <wp:simplePos x="0" y="0"/>
              <wp:positionH relativeFrom="column">
                <wp:posOffset>3771900</wp:posOffset>
              </wp:positionH>
              <wp:positionV relativeFrom="paragraph">
                <wp:posOffset>0</wp:posOffset>
              </wp:positionV>
              <wp:extent cx="2581275" cy="384175"/>
              <wp:effectExtent l="0" t="0" r="0" b="63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1275" cy="3841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7C28" w:rsidRDefault="00CD6304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999999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999999"/>
                            </w:rPr>
                            <w:t>Project: GCCG</w:t>
                          </w:r>
                          <w:r w:rsidR="00527C28">
                            <w:rPr>
                              <w:rFonts w:ascii="Arial" w:hAnsi="Arial" w:cs="Arial"/>
                              <w:b/>
                              <w:bCs/>
                              <w:color w:val="999999"/>
                            </w:rPr>
                            <w:t xml:space="preserve"> E-banking Portal   Procurement Management Plan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7pt;margin-top:0;width:203.25pt;height:30.2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" stroked="f">
              <v:fill opacity="0"/>
              <v:textbox inset="0,0,0,0">
                <w:txbxContent>
                  <w:p w:rsidR="00527C28" w:rsidRDefault="00CD6304">
                    <w:pPr>
                      <w:jc w:val="right"/>
                      <w:rPr>
                        <w:rFonts w:ascii="Arial" w:hAnsi="Arial" w:cs="Arial"/>
                        <w:b/>
                        <w:bCs/>
                        <w:color w:val="999999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999999"/>
                      </w:rPr>
                      <w:t>Project: GCCG</w:t>
                    </w:r>
                    <w:r w:rsidR="00527C28">
                      <w:rPr>
                        <w:rFonts w:ascii="Arial" w:hAnsi="Arial" w:cs="Arial"/>
                        <w:b/>
                        <w:bCs/>
                        <w:color w:val="999999"/>
                      </w:rPr>
                      <w:t xml:space="preserve"> E-banking Portal   Procurement Management Plan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4" w15:restartNumberingAfterBreak="0">
    <w:nsid w:val="00000005"/>
    <w:multiLevelType w:val="singleLevel"/>
    <w:tmpl w:val="00000005"/>
    <w:name w:val="WW8Num16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5" w15:restartNumberingAfterBreak="0">
    <w:nsid w:val="00000006"/>
    <w:multiLevelType w:val="singleLevel"/>
    <w:tmpl w:val="00000006"/>
    <w:name w:val="WW8Num17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6" w15:restartNumberingAfterBreak="0">
    <w:nsid w:val="00000007"/>
    <w:multiLevelType w:val="singleLevel"/>
    <w:tmpl w:val="00000007"/>
    <w:name w:val="WW8Num19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none"/>
      <w:pStyle w:val="Heading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E5B"/>
    <w:rsid w:val="000167E1"/>
    <w:rsid w:val="00061CCC"/>
    <w:rsid w:val="00172A27"/>
    <w:rsid w:val="003248BB"/>
    <w:rsid w:val="003466ED"/>
    <w:rsid w:val="00527C28"/>
    <w:rsid w:val="005E6C46"/>
    <w:rsid w:val="006C158B"/>
    <w:rsid w:val="007701EE"/>
    <w:rsid w:val="0097203A"/>
    <w:rsid w:val="00A74EAF"/>
    <w:rsid w:val="00BB2B76"/>
    <w:rsid w:val="00CD6304"/>
    <w:rsid w:val="00DC5ECB"/>
    <w:rsid w:val="00E2308C"/>
    <w:rsid w:val="00E428F0"/>
    <w:rsid w:val="00EB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30CE6E"/>
  <w15:chartTrackingRefBased/>
  <w15:docId w15:val="{709D5FD4-7689-4EB7-8AB3-148073A7A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8"/>
      </w:numPr>
      <w:shd w:val="clear" w:color="auto" w:fill="D8D8D8"/>
      <w:jc w:val="both"/>
      <w:outlineLvl w:val="0"/>
    </w:pPr>
    <w:rPr>
      <w:b/>
      <w:sz w:val="28"/>
      <w:szCs w:val="20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8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color w:val="auto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Symbol" w:hAnsi="Symbol"/>
      <w:color w:val="auto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Symbol" w:hAnsi="Symbol"/>
      <w:color w:val="auto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Symbol" w:hAnsi="Symbol"/>
      <w:color w:val="auto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  <w:color w:val="auto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  <w:color w:val="auto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2z0">
    <w:name w:val="WW8Num12z0"/>
    <w:rPr>
      <w:rFonts w:ascii="Symbol" w:hAnsi="Symbol"/>
      <w:color w:val="auto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Symbol" w:hAnsi="Symbol"/>
      <w:color w:val="auto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  <w:color w:val="auto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  <w:color w:val="auto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9z0">
    <w:name w:val="WW8Num19z0"/>
    <w:rPr>
      <w:rFonts w:ascii="Symbol" w:hAnsi="Symbol"/>
      <w:color w:val="auto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-DefaultParagraphFont">
    <w:name w:val="WW-Default Paragraph Font"/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Tahoma"/>
    </w:rPr>
  </w:style>
  <w:style w:type="paragraph" w:customStyle="1" w:styleId="Caption1">
    <w:name w:val="Caption1"/>
    <w:basedOn w:val="Normal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576"/>
    </w:pPr>
    <w:rPr>
      <w:rFonts w:ascii="Arial" w:hAnsi="Arial"/>
      <w:iCs/>
      <w:szCs w:val="20"/>
    </w:rPr>
  </w:style>
  <w:style w:type="paragraph" w:customStyle="1" w:styleId="WW-BlockText">
    <w:name w:val="WW-Block Text"/>
    <w:basedOn w:val="Normal"/>
    <w:pPr>
      <w:spacing w:before="120" w:after="60"/>
      <w:ind w:left="72" w:right="72"/>
    </w:pPr>
    <w:rPr>
      <w:rFonts w:ascii="Arial" w:hAnsi="Arial"/>
      <w:sz w:val="18"/>
      <w:szCs w:val="20"/>
    </w:rPr>
  </w:style>
  <w:style w:type="paragraph" w:customStyle="1" w:styleId="WW-BalloonText">
    <w:name w:val="WW-Balloon Text"/>
    <w:basedOn w:val="Normal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BodyText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</w:style>
  <w:style w:type="paragraph" w:styleId="BalloonText">
    <w:name w:val="Balloon Text"/>
    <w:basedOn w:val="Normal"/>
    <w:semiHidden/>
    <w:rsid w:val="00EB6E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OGC Procurement Management Plan</vt:lpstr>
    </vt:vector>
  </TitlesOfParts>
  <Company>ElementK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OGC Procurement Management Plan</dc:title>
  <dc:subject/>
  <dc:creator>Laurie Perry</dc:creator>
  <cp:keywords/>
  <dc:description/>
  <cp:lastModifiedBy>Peter B</cp:lastModifiedBy>
  <cp:revision>5</cp:revision>
  <cp:lastPrinted>1900-01-01T05:00:00Z</cp:lastPrinted>
  <dcterms:created xsi:type="dcterms:W3CDTF">2016-10-14T15:01:00Z</dcterms:created>
  <dcterms:modified xsi:type="dcterms:W3CDTF">2017-02-17T01:04:00Z</dcterms:modified>
</cp:coreProperties>
</file>